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DF90FA" w14:textId="77777777" w:rsidR="007D3178" w:rsidRPr="007D3178" w:rsidRDefault="007D3178" w:rsidP="00D40785">
      <w:pPr>
        <w:pStyle w:val="Tekstpodstawowy"/>
        <w:spacing w:line="276" w:lineRule="auto"/>
        <w:jc w:val="right"/>
        <w:rPr>
          <w:rFonts w:ascii="Lato" w:hAnsi="Lato" w:cs="Arial"/>
          <w:bCs/>
          <w:sz w:val="22"/>
          <w:szCs w:val="22"/>
          <w:u w:val="single"/>
        </w:rPr>
      </w:pPr>
      <w:bookmarkStart w:id="0" w:name="_Toc202174719"/>
    </w:p>
    <w:p w14:paraId="7F677ECA" w14:textId="7D74E76F" w:rsidR="00100D5A" w:rsidRPr="007D3178" w:rsidRDefault="00100D5A" w:rsidP="00D40785">
      <w:pPr>
        <w:pStyle w:val="Tekstpodstawowy"/>
        <w:spacing w:line="276" w:lineRule="auto"/>
        <w:jc w:val="right"/>
        <w:rPr>
          <w:rFonts w:ascii="Lato" w:hAnsi="Lato" w:cs="Arial"/>
          <w:bCs/>
          <w:sz w:val="22"/>
          <w:szCs w:val="22"/>
          <w:u w:val="single"/>
        </w:rPr>
      </w:pPr>
      <w:r w:rsidRPr="007D3178">
        <w:rPr>
          <w:rFonts w:ascii="Lato" w:hAnsi="Lato" w:cs="Arial"/>
          <w:bCs/>
          <w:sz w:val="22"/>
          <w:szCs w:val="22"/>
          <w:u w:val="single"/>
        </w:rPr>
        <w:t xml:space="preserve">Załącznik nr </w:t>
      </w:r>
      <w:r w:rsidR="00391FC9" w:rsidRPr="007D3178">
        <w:rPr>
          <w:rFonts w:ascii="Lato" w:hAnsi="Lato" w:cs="Arial"/>
          <w:bCs/>
          <w:sz w:val="22"/>
          <w:szCs w:val="22"/>
          <w:u w:val="single"/>
        </w:rPr>
        <w:t>10.4</w:t>
      </w:r>
      <w:r w:rsidRPr="007D3178">
        <w:rPr>
          <w:rFonts w:ascii="Lato" w:hAnsi="Lato" w:cs="Arial"/>
          <w:bCs/>
          <w:sz w:val="22"/>
          <w:szCs w:val="22"/>
          <w:u w:val="single"/>
        </w:rPr>
        <w:t xml:space="preserve"> do SWZ </w:t>
      </w:r>
    </w:p>
    <w:p w14:paraId="75C71026" w14:textId="65CAA39B" w:rsidR="00975F53" w:rsidRPr="007D3178" w:rsidRDefault="00100D5A" w:rsidP="00D40785">
      <w:pPr>
        <w:pStyle w:val="Nagwek1"/>
        <w:spacing w:line="276" w:lineRule="auto"/>
        <w:jc w:val="center"/>
        <w:rPr>
          <w:rFonts w:ascii="Lato" w:eastAsia="Times New Roman" w:hAnsi="Lato" w:cs="Arial"/>
          <w:b/>
          <w:bCs/>
          <w:color w:val="auto"/>
          <w:sz w:val="22"/>
          <w:szCs w:val="22"/>
          <w:shd w:val="clear" w:color="auto" w:fill="FFFFFF"/>
        </w:rPr>
      </w:pPr>
      <w:r w:rsidRPr="007D3178">
        <w:rPr>
          <w:rFonts w:ascii="Lato" w:eastAsia="Times New Roman" w:hAnsi="Lato" w:cs="Arial"/>
          <w:b/>
          <w:bCs/>
          <w:color w:val="auto"/>
          <w:sz w:val="22"/>
          <w:szCs w:val="22"/>
          <w:shd w:val="clear" w:color="auto" w:fill="FFFFFF"/>
        </w:rPr>
        <w:t xml:space="preserve">Wymagania dla </w:t>
      </w:r>
      <w:r w:rsidR="002E1E84" w:rsidRPr="007D3178">
        <w:rPr>
          <w:rFonts w:ascii="Lato" w:eastAsia="Times New Roman" w:hAnsi="Lato" w:cs="Arial"/>
          <w:b/>
          <w:bCs/>
          <w:color w:val="auto"/>
          <w:sz w:val="22"/>
          <w:szCs w:val="22"/>
          <w:shd w:val="clear" w:color="auto" w:fill="FFFFFF"/>
        </w:rPr>
        <w:t xml:space="preserve">Projektu </w:t>
      </w:r>
      <w:r w:rsidR="00975F53" w:rsidRPr="007D3178">
        <w:rPr>
          <w:rFonts w:ascii="Lato" w:eastAsia="Times New Roman" w:hAnsi="Lato" w:cs="Arial"/>
          <w:b/>
          <w:bCs/>
          <w:color w:val="auto"/>
          <w:sz w:val="22"/>
          <w:szCs w:val="22"/>
          <w:shd w:val="clear" w:color="auto" w:fill="FFFFFF"/>
        </w:rPr>
        <w:t>fotometryczn</w:t>
      </w:r>
      <w:bookmarkEnd w:id="0"/>
      <w:r w:rsidR="002E1E84" w:rsidRPr="007D3178">
        <w:rPr>
          <w:rFonts w:ascii="Lato" w:eastAsia="Times New Roman" w:hAnsi="Lato" w:cs="Arial"/>
          <w:b/>
          <w:bCs/>
          <w:color w:val="auto"/>
          <w:sz w:val="22"/>
          <w:szCs w:val="22"/>
          <w:shd w:val="clear" w:color="auto" w:fill="FFFFFF"/>
        </w:rPr>
        <w:t>ego</w:t>
      </w:r>
    </w:p>
    <w:p w14:paraId="5CB18F3E" w14:textId="77777777" w:rsidR="00602704" w:rsidRPr="007D3178" w:rsidRDefault="00602704" w:rsidP="00D40785">
      <w:pPr>
        <w:spacing w:line="276" w:lineRule="auto"/>
        <w:rPr>
          <w:rFonts w:ascii="Lato" w:hAnsi="Lato"/>
          <w:sz w:val="22"/>
          <w:szCs w:val="22"/>
        </w:rPr>
      </w:pPr>
    </w:p>
    <w:p w14:paraId="3D34DD3F" w14:textId="540E8D35" w:rsidR="002E1E84" w:rsidRPr="007D3178" w:rsidRDefault="002E1E84" w:rsidP="00D40785">
      <w:p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Celem przedstawienia obliczeń fotometrycznych jest udokumentowanie, że proponowane przez Wykonawcę oprawy oświetleniowe LED spełniają wymagania techniczno-użytkowe Zamawiającego. Na Wykonawcy spoczywa obowiązek wykazania speł</w:t>
      </w:r>
      <w:bookmarkStart w:id="1" w:name="_GoBack"/>
      <w:bookmarkEnd w:id="1"/>
      <w:r w:rsidRPr="007D3178">
        <w:rPr>
          <w:rFonts w:ascii="Lato" w:hAnsi="Lato" w:cs="Arial"/>
          <w:sz w:val="22"/>
          <w:szCs w:val="22"/>
          <w:shd w:val="clear" w:color="auto" w:fill="FFFFFF"/>
        </w:rPr>
        <w:t>nienia tych wymagań poprzez wykonanie i załączenie do oferty obliczeń fotometrycznych dla dróg i ulic.</w:t>
      </w:r>
    </w:p>
    <w:p w14:paraId="39529EF8" w14:textId="1691015D" w:rsidR="002E1E84" w:rsidRPr="007D3178" w:rsidRDefault="002E1E84" w:rsidP="00D40785">
      <w:pPr>
        <w:pStyle w:val="Akapitzlist"/>
        <w:numPr>
          <w:ilvl w:val="0"/>
          <w:numId w:val="2"/>
        </w:numPr>
        <w:spacing w:line="276" w:lineRule="auto"/>
        <w:rPr>
          <w:rFonts w:ascii="Lato" w:hAnsi="Lato" w:cs="Arial"/>
          <w:b/>
          <w:bCs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b/>
          <w:bCs/>
          <w:sz w:val="22"/>
          <w:szCs w:val="22"/>
          <w:shd w:val="clear" w:color="auto" w:fill="FFFFFF"/>
        </w:rPr>
        <w:t>Wymagania ogólne:</w:t>
      </w:r>
    </w:p>
    <w:p w14:paraId="58B87038" w14:textId="6A3DF185" w:rsidR="002E1E84" w:rsidRPr="007D3178" w:rsidRDefault="002E1E84" w:rsidP="00D40785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Dla wszystkich załączonych obliczeń należy wykazać zgodność z normą PN-EN 13201</w:t>
      </w:r>
      <w:r w:rsidR="00857711" w:rsidRPr="007D3178">
        <w:rPr>
          <w:rFonts w:ascii="Lato" w:hAnsi="Lato" w:cs="Arial"/>
          <w:sz w:val="22"/>
          <w:szCs w:val="22"/>
          <w:shd w:val="clear" w:color="auto" w:fill="FFFFFF"/>
        </w:rPr>
        <w:t>.</w:t>
      </w:r>
      <w:r w:rsidR="006249FE" w:rsidRPr="007D3178">
        <w:rPr>
          <w:rFonts w:ascii="Lato" w:hAnsi="Lato" w:cs="Arial"/>
          <w:sz w:val="22"/>
          <w:szCs w:val="22"/>
          <w:shd w:val="clear" w:color="auto" w:fill="FFFFFF"/>
        </w:rPr>
        <w:t xml:space="preserve"> Za spełnienie wymogów normy uznaje się poziom luminancji zawierającej się w granicach przewidzianych dla danej klasy oświetlenia.</w:t>
      </w:r>
    </w:p>
    <w:p w14:paraId="269297B8" w14:textId="6CAE0FAB" w:rsidR="00857711" w:rsidRPr="007D3178" w:rsidRDefault="00857711" w:rsidP="00857711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Przy obliczeniach fotometrycznych należy kierować </w:t>
      </w:r>
      <w:proofErr w:type="gramStart"/>
      <w:r w:rsidRPr="007D3178">
        <w:rPr>
          <w:rFonts w:ascii="Lato" w:hAnsi="Lato" w:cs="Arial"/>
          <w:sz w:val="22"/>
          <w:szCs w:val="22"/>
          <w:shd w:val="clear" w:color="auto" w:fill="FFFFFF"/>
        </w:rPr>
        <w:t>się  WR</w:t>
      </w:r>
      <w:proofErr w:type="gramEnd"/>
      <w:r w:rsidRPr="007D3178">
        <w:rPr>
          <w:rFonts w:ascii="Lato" w:hAnsi="Lato" w:cs="Arial"/>
          <w:sz w:val="22"/>
          <w:szCs w:val="22"/>
          <w:shd w:val="clear" w:color="auto" w:fill="FFFFFF"/>
        </w:rPr>
        <w:t>-D-72-1 Wytyczne projektowania urządzeń do oświetlenia dróg zamiejskich i ulic. Część 1: Wymagania podstawowe i szczegółowe.</w:t>
      </w:r>
    </w:p>
    <w:p w14:paraId="0042C85E" w14:textId="77777777" w:rsidR="00CC292F" w:rsidRPr="007D3178" w:rsidRDefault="00CC292F" w:rsidP="00CC292F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Wymagania dotyczące ochrony ciemnego nieba (Dark </w:t>
      </w:r>
      <w:proofErr w:type="spellStart"/>
      <w:r w:rsidRPr="007D3178">
        <w:rPr>
          <w:rFonts w:ascii="Lato" w:hAnsi="Lato" w:cs="Arial"/>
          <w:sz w:val="22"/>
          <w:szCs w:val="22"/>
          <w:shd w:val="clear" w:color="auto" w:fill="FFFFFF"/>
        </w:rPr>
        <w:t>Sky</w:t>
      </w:r>
      <w:proofErr w:type="spellEnd"/>
      <w:r w:rsidRPr="007D3178">
        <w:rPr>
          <w:rFonts w:ascii="Lato" w:hAnsi="Lato" w:cs="Arial"/>
          <w:sz w:val="22"/>
          <w:szCs w:val="22"/>
          <w:shd w:val="clear" w:color="auto" w:fill="FFFFFF"/>
        </w:rPr>
        <w:t>)</w:t>
      </w:r>
    </w:p>
    <w:p w14:paraId="7C097C0A" w14:textId="77777777" w:rsidR="00CC292F" w:rsidRPr="007D3178" w:rsidRDefault="00CC292F" w:rsidP="00CC292F">
      <w:pPr>
        <w:pStyle w:val="Akapitzlist"/>
        <w:spacing w:line="276" w:lineRule="auto"/>
        <w:ind w:left="1110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Zamawiający wymaga, aby projekt został opracowany z uwzględnieniem zasad </w:t>
      </w:r>
      <w:proofErr w:type="spellStart"/>
      <w:r w:rsidRPr="007D3178">
        <w:rPr>
          <w:rFonts w:ascii="Lato" w:hAnsi="Lato" w:cs="Arial"/>
          <w:sz w:val="22"/>
          <w:szCs w:val="22"/>
          <w:shd w:val="clear" w:color="auto" w:fill="FFFFFF"/>
        </w:rPr>
        <w:t>ochronyciemnego</w:t>
      </w:r>
      <w:proofErr w:type="spellEnd"/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 nieba (zgodnie z ideą </w:t>
      </w:r>
      <w:r w:rsidRPr="007D3178">
        <w:rPr>
          <w:rFonts w:ascii="Lato" w:hAnsi="Lato" w:cs="Arial"/>
          <w:b/>
          <w:bCs/>
          <w:sz w:val="22"/>
          <w:szCs w:val="22"/>
          <w:shd w:val="clear" w:color="auto" w:fill="FFFFFF"/>
        </w:rPr>
        <w:t xml:space="preserve">Dark </w:t>
      </w:r>
      <w:proofErr w:type="spellStart"/>
      <w:r w:rsidRPr="007D3178">
        <w:rPr>
          <w:rFonts w:ascii="Lato" w:hAnsi="Lato" w:cs="Arial"/>
          <w:b/>
          <w:bCs/>
          <w:sz w:val="22"/>
          <w:szCs w:val="22"/>
          <w:shd w:val="clear" w:color="auto" w:fill="FFFFFF"/>
        </w:rPr>
        <w:t>Sky</w:t>
      </w:r>
      <w:proofErr w:type="spellEnd"/>
      <w:r w:rsidRPr="007D3178">
        <w:rPr>
          <w:rFonts w:ascii="Lato" w:hAnsi="Lato" w:cs="Arial"/>
          <w:sz w:val="22"/>
          <w:szCs w:val="22"/>
          <w:shd w:val="clear" w:color="auto" w:fill="FFFFFF"/>
        </w:rPr>
        <w:t>), wszędzie tam, gdzie pozwala na to istniejąca infrastruktura słupowa i lokalizacja opraw.</w:t>
      </w:r>
    </w:p>
    <w:p w14:paraId="161C89A2" w14:textId="77777777" w:rsidR="00CC292F" w:rsidRPr="007D3178" w:rsidRDefault="00CC292F" w:rsidP="00CC292F">
      <w:pPr>
        <w:pStyle w:val="Akapitzlist"/>
        <w:spacing w:line="276" w:lineRule="auto"/>
        <w:ind w:left="1110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Projektant zobowiązany jest do:</w:t>
      </w:r>
    </w:p>
    <w:p w14:paraId="69EB7FB6" w14:textId="77777777" w:rsidR="00CC292F" w:rsidRPr="007D3178" w:rsidRDefault="00CC292F" w:rsidP="00CC292F">
      <w:pPr>
        <w:pStyle w:val="Akapitzlist"/>
        <w:numPr>
          <w:ilvl w:val="2"/>
          <w:numId w:val="14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b/>
          <w:bCs/>
          <w:sz w:val="22"/>
          <w:szCs w:val="22"/>
          <w:shd w:val="clear" w:color="auto" w:fill="FFFFFF"/>
        </w:rPr>
        <w:t>Analizy możliwości ograniczenia emisji światła ku górze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 (ULOR = 0%) przy zachowaniu wymaganego poziomu oświetlenia i równomierności.</w:t>
      </w:r>
    </w:p>
    <w:p w14:paraId="315F4786" w14:textId="77777777" w:rsidR="00CC292F" w:rsidRPr="007D3178" w:rsidRDefault="00CC292F" w:rsidP="00CC292F">
      <w:pPr>
        <w:pStyle w:val="Akapitzlist"/>
        <w:numPr>
          <w:ilvl w:val="2"/>
          <w:numId w:val="14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b/>
          <w:bCs/>
          <w:sz w:val="22"/>
          <w:szCs w:val="22"/>
          <w:shd w:val="clear" w:color="auto" w:fill="FFFFFF"/>
        </w:rPr>
        <w:t>Doboru opraw o odpowiednim ukierunkowaniu strumienia świetlnego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>, tak aby światło było kierowane wyłącznie na powierzchnię jezdni, chodników i terenów objętych oświetleniem.</w:t>
      </w:r>
    </w:p>
    <w:p w14:paraId="43909DE4" w14:textId="5D737513" w:rsidR="00CC292F" w:rsidRPr="007D3178" w:rsidRDefault="00CC292F" w:rsidP="00CC292F">
      <w:pPr>
        <w:pStyle w:val="Akapitzlist"/>
        <w:numPr>
          <w:ilvl w:val="2"/>
          <w:numId w:val="14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b/>
          <w:bCs/>
          <w:sz w:val="22"/>
          <w:szCs w:val="22"/>
          <w:shd w:val="clear" w:color="auto" w:fill="FFFFFF"/>
        </w:rPr>
        <w:t>Unikania nadmiernego rozpraszania światła w przestrzeń publiczną i prywatną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 (np. na elewacje budynków, okna mieszkań, korony drzew).</w:t>
      </w:r>
    </w:p>
    <w:p w14:paraId="3775F48D" w14:textId="22F2E248" w:rsidR="00CC292F" w:rsidRPr="007D3178" w:rsidRDefault="00CC292F" w:rsidP="00CC292F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 Temperatura barwowa: Dla całego zakresu opracowania przyjmuje się </w:t>
      </w:r>
      <w:r w:rsidRPr="007D3178">
        <w:rPr>
          <w:rFonts w:ascii="Lato" w:hAnsi="Lato" w:cs="Arial"/>
          <w:b/>
          <w:bCs/>
          <w:sz w:val="22"/>
          <w:szCs w:val="22"/>
          <w:shd w:val="clear" w:color="auto" w:fill="FFFFFF"/>
        </w:rPr>
        <w:t>temperaturę barwową opraw: 3000 K (ciepła biała)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 – zgodną z wytycznymi Dark-</w:t>
      </w:r>
      <w:proofErr w:type="spellStart"/>
      <w:r w:rsidRPr="007D3178">
        <w:rPr>
          <w:rFonts w:ascii="Lato" w:hAnsi="Lato" w:cs="Arial"/>
          <w:sz w:val="22"/>
          <w:szCs w:val="22"/>
          <w:shd w:val="clear" w:color="auto" w:fill="FFFFFF"/>
        </w:rPr>
        <w:t>Sky</w:t>
      </w:r>
      <w:proofErr w:type="spellEnd"/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 oraz zaleceniami dotyczącymi oświetlenia przyjaznego dla środowiska i zdrowia. W parkach oraz terenach zieleni należy stosować oprawy oświetleniowe o zmiennej temperaturze barwowej. </w:t>
      </w:r>
    </w:p>
    <w:p w14:paraId="55AA6079" w14:textId="04168364" w:rsidR="00CC292F" w:rsidRPr="007D3178" w:rsidRDefault="00CC292F" w:rsidP="00CC292F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Oprawy oświetleniowe, jakie zostaną przewidziane w projekcie, muszą: Posiadać certyfikat zgodności z wymaganiami Dark </w:t>
      </w:r>
      <w:proofErr w:type="spellStart"/>
      <w:r w:rsidRPr="007D3178">
        <w:rPr>
          <w:rFonts w:ascii="Lato" w:hAnsi="Lato" w:cs="Arial"/>
          <w:sz w:val="22"/>
          <w:szCs w:val="22"/>
          <w:shd w:val="clear" w:color="auto" w:fill="FFFFFF"/>
        </w:rPr>
        <w:t>Sky</w:t>
      </w:r>
      <w:proofErr w:type="spellEnd"/>
    </w:p>
    <w:p w14:paraId="0A239D56" w14:textId="73F2629E" w:rsidR="006249FE" w:rsidRPr="007D3178" w:rsidRDefault="006249FE" w:rsidP="00857711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W obliczeniach parametrów oświetlenia należy przyjmować współczynnik konserwacji = 0,</w:t>
      </w:r>
      <w:r w:rsidR="00391FC9" w:rsidRPr="007D3178">
        <w:rPr>
          <w:rFonts w:ascii="Lato" w:hAnsi="Lato" w:cs="Arial"/>
          <w:sz w:val="22"/>
          <w:szCs w:val="22"/>
          <w:shd w:val="clear" w:color="auto" w:fill="FFFFFF"/>
        </w:rPr>
        <w:t>9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. </w:t>
      </w:r>
    </w:p>
    <w:p w14:paraId="73C918D9" w14:textId="28C92495" w:rsidR="002E1E84" w:rsidRPr="007D3178" w:rsidRDefault="002E1E84" w:rsidP="00D40785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Obliczenia i prezentacja wyników muszą być w pełni zgodne z założeniami projektowymi Zamawiającego - </w:t>
      </w:r>
      <w:r w:rsidR="00EC1C1C" w:rsidRPr="007D3178">
        <w:rPr>
          <w:rFonts w:ascii="Lato" w:hAnsi="Lato" w:cs="Arial"/>
          <w:sz w:val="22"/>
          <w:szCs w:val="22"/>
          <w:shd w:val="clear" w:color="auto" w:fill="FFFFFF"/>
        </w:rPr>
        <w:t xml:space="preserve">Załącznik nr </w:t>
      </w:r>
      <w:r w:rsidR="00391FC9" w:rsidRPr="007D3178">
        <w:rPr>
          <w:rFonts w:ascii="Lato" w:hAnsi="Lato" w:cs="Arial"/>
          <w:sz w:val="22"/>
          <w:szCs w:val="22"/>
          <w:shd w:val="clear" w:color="auto" w:fill="FFFFFF"/>
        </w:rPr>
        <w:t>7</w:t>
      </w:r>
      <w:r w:rsidR="00EC1C1C" w:rsidRPr="007D3178">
        <w:rPr>
          <w:rFonts w:ascii="Lato" w:hAnsi="Lato" w:cs="Arial"/>
          <w:sz w:val="22"/>
          <w:szCs w:val="22"/>
          <w:shd w:val="clear" w:color="auto" w:fill="FFFFFF"/>
        </w:rPr>
        <w:t xml:space="preserve"> </w:t>
      </w:r>
      <w:r w:rsidR="00391FC9" w:rsidRPr="007D3178">
        <w:rPr>
          <w:rFonts w:ascii="Lato" w:hAnsi="Lato" w:cs="Arial"/>
          <w:sz w:val="22"/>
          <w:szCs w:val="22"/>
          <w:shd w:val="clear" w:color="auto" w:fill="FFFFFF"/>
        </w:rPr>
        <w:t>do SWZ</w:t>
      </w:r>
      <w:r w:rsidR="00EC1C1C" w:rsidRPr="007D3178">
        <w:rPr>
          <w:rFonts w:ascii="Lato" w:hAnsi="Lato" w:cs="Arial"/>
          <w:sz w:val="22"/>
          <w:szCs w:val="22"/>
          <w:shd w:val="clear" w:color="auto" w:fill="FFFFFF"/>
        </w:rPr>
        <w:t xml:space="preserve">– Spis Dokumentacji Projektowej 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i </w:t>
      </w:r>
      <w:r w:rsidR="00EC1C1C" w:rsidRPr="007D3178">
        <w:rPr>
          <w:rFonts w:ascii="Lato" w:hAnsi="Lato" w:cs="Arial"/>
          <w:sz w:val="22"/>
          <w:szCs w:val="22"/>
          <w:shd w:val="clear" w:color="auto" w:fill="FFFFFF"/>
        </w:rPr>
        <w:t xml:space="preserve">Załącznik nr </w:t>
      </w:r>
      <w:r w:rsidR="00391FC9" w:rsidRPr="007D3178">
        <w:rPr>
          <w:rFonts w:ascii="Lato" w:hAnsi="Lato" w:cs="Arial"/>
          <w:sz w:val="22"/>
          <w:szCs w:val="22"/>
          <w:shd w:val="clear" w:color="auto" w:fill="FFFFFF"/>
        </w:rPr>
        <w:t>6 do SWZ</w:t>
      </w:r>
      <w:r w:rsidR="00EC1C1C" w:rsidRPr="007D3178">
        <w:rPr>
          <w:rFonts w:ascii="Lato" w:hAnsi="Lato" w:cs="Arial"/>
          <w:sz w:val="22"/>
          <w:szCs w:val="22"/>
          <w:shd w:val="clear" w:color="auto" w:fill="FFFFFF"/>
        </w:rPr>
        <w:t xml:space="preserve"> – Opis Przedmiotu Zamówienia oraz Załącznik nr 1</w:t>
      </w:r>
      <w:r w:rsidR="00391FC9" w:rsidRPr="007D3178">
        <w:rPr>
          <w:rFonts w:ascii="Lato" w:hAnsi="Lato" w:cs="Arial"/>
          <w:sz w:val="22"/>
          <w:szCs w:val="22"/>
          <w:shd w:val="clear" w:color="auto" w:fill="FFFFFF"/>
        </w:rPr>
        <w:t>0.5</w:t>
      </w:r>
      <w:r w:rsidR="00EC1C1C" w:rsidRPr="007D3178">
        <w:rPr>
          <w:rFonts w:ascii="Lato" w:hAnsi="Lato" w:cs="Arial"/>
          <w:sz w:val="22"/>
          <w:szCs w:val="22"/>
          <w:shd w:val="clear" w:color="auto" w:fill="FFFFFF"/>
        </w:rPr>
        <w:t xml:space="preserve"> SWZ - Zestawienie </w:t>
      </w:r>
      <w:proofErr w:type="gramStart"/>
      <w:r w:rsidR="00EC1C1C" w:rsidRPr="007D3178">
        <w:rPr>
          <w:rFonts w:ascii="Lato" w:hAnsi="Lato" w:cs="Arial"/>
          <w:sz w:val="22"/>
          <w:szCs w:val="22"/>
          <w:shd w:val="clear" w:color="auto" w:fill="FFFFFF"/>
        </w:rPr>
        <w:t xml:space="preserve">projektowe 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>,</w:t>
      </w:r>
      <w:proofErr w:type="gramEnd"/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 tj. z zachowaniem:</w:t>
      </w:r>
    </w:p>
    <w:p w14:paraId="04CB268F" w14:textId="6D816092" w:rsidR="002E1E84" w:rsidRPr="007D3178" w:rsidRDefault="002E1E84" w:rsidP="00D40785">
      <w:pPr>
        <w:numPr>
          <w:ilvl w:val="0"/>
          <w:numId w:val="6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identycznej geometrii dróg,</w:t>
      </w:r>
    </w:p>
    <w:p w14:paraId="0092FAD1" w14:textId="42BEB7B8" w:rsidR="002E1E84" w:rsidRPr="007D3178" w:rsidRDefault="002E1E84" w:rsidP="00D40785">
      <w:pPr>
        <w:numPr>
          <w:ilvl w:val="0"/>
          <w:numId w:val="6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usytuowania słupów,</w:t>
      </w:r>
    </w:p>
    <w:p w14:paraId="0117E1D8" w14:textId="36079E23" w:rsidR="002E1E84" w:rsidRPr="007D3178" w:rsidRDefault="002E1E84" w:rsidP="00D40785">
      <w:pPr>
        <w:numPr>
          <w:ilvl w:val="0"/>
          <w:numId w:val="6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parametrów rodzaju nawierzchni, </w:t>
      </w:r>
    </w:p>
    <w:p w14:paraId="4E0E18F3" w14:textId="77777777" w:rsidR="002E1E84" w:rsidRPr="007D3178" w:rsidRDefault="002E1E84" w:rsidP="00D40785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lastRenderedPageBreak/>
        <w:t>Każda oferta sprzętu oświetleniowego musi zawierać projekt fotometryczny.</w:t>
      </w:r>
    </w:p>
    <w:p w14:paraId="2208304B" w14:textId="35F6C40C" w:rsidR="002E1E84" w:rsidRPr="007D3178" w:rsidRDefault="002E1E84" w:rsidP="00391FC9">
      <w:pPr>
        <w:pStyle w:val="Akapitzlist"/>
        <w:numPr>
          <w:ilvl w:val="0"/>
          <w:numId w:val="7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Do oferty należy dołączyć obliczenia w wersji elektronicznej – plik w formacie pdf. wydruk obliczeń z programu </w:t>
      </w:r>
      <w:proofErr w:type="spellStart"/>
      <w:r w:rsidRPr="007D3178">
        <w:rPr>
          <w:rFonts w:ascii="Lato" w:hAnsi="Lato" w:cs="Arial"/>
          <w:sz w:val="22"/>
          <w:szCs w:val="22"/>
          <w:shd w:val="clear" w:color="auto" w:fill="FFFFFF"/>
        </w:rPr>
        <w:t>DIALux</w:t>
      </w:r>
      <w:proofErr w:type="spellEnd"/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 </w:t>
      </w:r>
      <w:r w:rsidR="00391FC9" w:rsidRPr="007D3178">
        <w:rPr>
          <w:rFonts w:ascii="Lato" w:hAnsi="Lato" w:cs="Arial"/>
          <w:sz w:val="22"/>
          <w:szCs w:val="22"/>
          <w:shd w:val="clear" w:color="auto" w:fill="FFFFFF"/>
        </w:rPr>
        <w:t xml:space="preserve">/ </w:t>
      </w:r>
      <w:proofErr w:type="spellStart"/>
      <w:r w:rsidR="00391FC9" w:rsidRPr="007D3178">
        <w:rPr>
          <w:rFonts w:ascii="Lato" w:hAnsi="Lato" w:cs="Arial"/>
          <w:sz w:val="22"/>
          <w:szCs w:val="22"/>
          <w:shd w:val="clear" w:color="auto" w:fill="FFFFFF"/>
        </w:rPr>
        <w:t>RELux</w:t>
      </w:r>
      <w:proofErr w:type="spellEnd"/>
    </w:p>
    <w:p w14:paraId="27452E0C" w14:textId="77777777" w:rsidR="00ED6ACD" w:rsidRPr="007D3178" w:rsidRDefault="002E1E84" w:rsidP="00D40785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Dane fotometryczne opraw muszą być publicznie dostępne na stronie producenta.</w:t>
      </w:r>
    </w:p>
    <w:p w14:paraId="6ED5AC6A" w14:textId="1DAD954B" w:rsidR="006E4A1F" w:rsidRPr="007D3178" w:rsidRDefault="00ED6ACD" w:rsidP="00D40785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b/>
          <w:bCs/>
          <w:sz w:val="22"/>
          <w:szCs w:val="22"/>
          <w:shd w:val="clear" w:color="auto" w:fill="FFFFFF"/>
        </w:rPr>
        <w:t>Dobór sytuacji oświetleniowych należy ograniczyć do niezbędnego minimum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>, zgodnie z wymaganiami normowymi oraz faktycznym zróżnicowaniem warunków drogowych i rozmieszczenia opraw.</w:t>
      </w:r>
    </w:p>
    <w:p w14:paraId="1A2B3EAB" w14:textId="63D25B78" w:rsidR="006E4A1F" w:rsidRPr="007D3178" w:rsidRDefault="00ED6ACD" w:rsidP="00D40785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Zamawiający zakłada, że maksymalna liczba sytuacji oświetleniowych koniecznych do przeprowadzenia obliczeń fotometrycznych dla całości opracowania nie powinna przekroczyć 1</w:t>
      </w:r>
      <w:r w:rsidR="00391FC9" w:rsidRPr="007D3178">
        <w:rPr>
          <w:rFonts w:ascii="Lato" w:hAnsi="Lato" w:cs="Arial"/>
          <w:sz w:val="22"/>
          <w:szCs w:val="22"/>
          <w:shd w:val="clear" w:color="auto" w:fill="FFFFFF"/>
        </w:rPr>
        <w:t>5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>0.</w:t>
      </w:r>
    </w:p>
    <w:p w14:paraId="4E0F5013" w14:textId="1B2665AF" w:rsidR="00ED6ACD" w:rsidRPr="007D3178" w:rsidRDefault="00ED6ACD" w:rsidP="00D40785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W przypadku występowania powtarzalnych układów geometrycznych (np. identyczne odcinki dróg o tych samych parametrach technicznych i tej samej klasie oświetleniowej), dopuszcza się zastosowanie jednej wspólnej sytuacji obliczeniowej dla kilku lokalizacji.</w:t>
      </w:r>
    </w:p>
    <w:p w14:paraId="68B327CA" w14:textId="74BA398A" w:rsidR="00ED6ACD" w:rsidRPr="007D3178" w:rsidRDefault="00ED6ACD" w:rsidP="00D40785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W przypadku niewielkich różnic w rozstawie słupów – nieprzekraczających 5 m – należy przyjąć jedną sytuację drogową, uwzględniającą najgorsze warunki geometryczne i fotometryczne z danego zakresu.</w:t>
      </w:r>
    </w:p>
    <w:p w14:paraId="77B8E7C2" w14:textId="7242F142" w:rsidR="00ED6ACD" w:rsidRPr="007D3178" w:rsidRDefault="00ED6ACD" w:rsidP="00D40785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Każda sytuacja obliczeniowa powinna być wyraźnie opisana i przyporządkowana do konkretnych odcinków drogowych lub punktów charakterystycznych (np. skrzyżowanie).</w:t>
      </w:r>
    </w:p>
    <w:p w14:paraId="45D91026" w14:textId="0E9F3EAC" w:rsidR="00ED6ACD" w:rsidRPr="007D3178" w:rsidRDefault="00ED6ACD" w:rsidP="00D40785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Projektant zobowiązany jest do racjonalizacji liczby analizowanych sytuacji, z zachowaniem pełnej zgodności projektowanego oświetlenia z obowiązującymi normami i przepisami.</w:t>
      </w:r>
    </w:p>
    <w:p w14:paraId="6C21A275" w14:textId="25B535FE" w:rsidR="002834C9" w:rsidRPr="007D3178" w:rsidRDefault="002834C9" w:rsidP="00D40785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Nie dopuszcza się występowania sytuacji, w której użytkownik poruszający się prostym odcinkiem drogi dostrzega znaczące różnice w świeceniu poszczególnych opraw – w szczególności różnice w poziomie jasności, barwie światła lub rozsyłach optycznych, wynikające ze stosowania różnych typów lub konfiguracji opraw. Wszystkie oprawy na jednorodnym odcinku drogi powinny zapewniać spójne, równomierne oświetlenie</w:t>
      </w:r>
      <w:r w:rsidR="00EC1C1C" w:rsidRPr="007D3178">
        <w:rPr>
          <w:rFonts w:ascii="Lato" w:hAnsi="Lato" w:cs="Arial"/>
          <w:sz w:val="22"/>
          <w:szCs w:val="22"/>
          <w:shd w:val="clear" w:color="auto" w:fill="FFFFFF"/>
        </w:rPr>
        <w:t>.</w:t>
      </w:r>
    </w:p>
    <w:p w14:paraId="0E70C061" w14:textId="77777777" w:rsidR="002E1E84" w:rsidRPr="007D3178" w:rsidRDefault="002E1E84" w:rsidP="00D40785">
      <w:p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</w:p>
    <w:p w14:paraId="1B4EE68E" w14:textId="77777777" w:rsidR="002E1E84" w:rsidRPr="007D3178" w:rsidRDefault="002E1E84" w:rsidP="00D40785">
      <w:pPr>
        <w:pStyle w:val="Akapitzlist"/>
        <w:numPr>
          <w:ilvl w:val="0"/>
          <w:numId w:val="2"/>
        </w:numPr>
        <w:spacing w:line="276" w:lineRule="auto"/>
        <w:rPr>
          <w:rFonts w:ascii="Lato" w:hAnsi="Lato" w:cs="Arial"/>
          <w:b/>
          <w:bCs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b/>
          <w:bCs/>
          <w:sz w:val="22"/>
          <w:szCs w:val="22"/>
          <w:shd w:val="clear" w:color="auto" w:fill="FFFFFF"/>
        </w:rPr>
        <w:t>Zawartość projektu fotometrycznego:</w:t>
      </w:r>
    </w:p>
    <w:p w14:paraId="3CEFA53C" w14:textId="39819619" w:rsidR="002E1E84" w:rsidRPr="007D3178" w:rsidRDefault="002E1E84" w:rsidP="00D40785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Lista opraw zawierająca:</w:t>
      </w:r>
    </w:p>
    <w:p w14:paraId="3AF87389" w14:textId="77777777" w:rsidR="00857711" w:rsidRPr="007D3178" w:rsidRDefault="00857711" w:rsidP="00857711">
      <w:pPr>
        <w:numPr>
          <w:ilvl w:val="0"/>
          <w:numId w:val="8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szczegółowy wykaz zastosowanych opraw oświetleniowych wraz z podaniem dokładnych opisów identyfikacyjnych, </w:t>
      </w:r>
    </w:p>
    <w:p w14:paraId="415012E9" w14:textId="26BD5A89" w:rsidR="00857711" w:rsidRPr="007D3178" w:rsidRDefault="00857711" w:rsidP="009149D4">
      <w:pPr>
        <w:numPr>
          <w:ilvl w:val="0"/>
          <w:numId w:val="8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bryły fotometryczn</w:t>
      </w:r>
      <w:r w:rsidR="003457CE" w:rsidRPr="007D3178">
        <w:rPr>
          <w:rFonts w:ascii="Lato" w:hAnsi="Lato" w:cs="Arial"/>
          <w:sz w:val="22"/>
          <w:szCs w:val="22"/>
          <w:shd w:val="clear" w:color="auto" w:fill="FFFFFF"/>
        </w:rPr>
        <w:t>e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 i podstawowych parametrów technicznych, tj. moc, strumień świetlny źródła światła, strumień świetlny oprawy, skuteczność świetlna oprawy, temperatura barwowa, wskaźnik oddawania barw, współczynnik konserwacji oprawy,  </w:t>
      </w:r>
    </w:p>
    <w:p w14:paraId="50A2CBDB" w14:textId="6625558E" w:rsidR="002E1E84" w:rsidRPr="007D3178" w:rsidRDefault="002E1E84" w:rsidP="00D40785">
      <w:pPr>
        <w:numPr>
          <w:ilvl w:val="0"/>
          <w:numId w:val="8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liczbę opraw każdego typu,</w:t>
      </w:r>
    </w:p>
    <w:p w14:paraId="10738154" w14:textId="77777777" w:rsidR="002E1E84" w:rsidRPr="007D3178" w:rsidRDefault="002E1E84" w:rsidP="00D40785">
      <w:pPr>
        <w:numPr>
          <w:ilvl w:val="0"/>
          <w:numId w:val="8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nazwę producenta,</w:t>
      </w:r>
    </w:p>
    <w:p w14:paraId="3A353527" w14:textId="77777777" w:rsidR="002E1E84" w:rsidRPr="007D3178" w:rsidRDefault="002E1E84" w:rsidP="00D40785">
      <w:pPr>
        <w:numPr>
          <w:ilvl w:val="0"/>
          <w:numId w:val="8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numer katalogowy i nazwę,</w:t>
      </w:r>
    </w:p>
    <w:p w14:paraId="2644F781" w14:textId="7462ED6F" w:rsidR="002E1E84" w:rsidRPr="007D3178" w:rsidRDefault="002E1E84" w:rsidP="00D40785">
      <w:pPr>
        <w:numPr>
          <w:ilvl w:val="0"/>
          <w:numId w:val="8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moc </w:t>
      </w:r>
      <w:r w:rsidR="00391FC9" w:rsidRPr="007D3178">
        <w:rPr>
          <w:rFonts w:ascii="Lato" w:hAnsi="Lato" w:cs="Arial"/>
          <w:sz w:val="22"/>
          <w:szCs w:val="22"/>
          <w:shd w:val="clear" w:color="auto" w:fill="FFFFFF"/>
        </w:rPr>
        <w:t>opraw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>[W],</w:t>
      </w:r>
    </w:p>
    <w:p w14:paraId="3ED7DDA4" w14:textId="77777777" w:rsidR="002E1E84" w:rsidRPr="007D3178" w:rsidRDefault="002E1E84" w:rsidP="00D40785">
      <w:pPr>
        <w:numPr>
          <w:ilvl w:val="0"/>
          <w:numId w:val="8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skuteczność świetlną [lm/W].</w:t>
      </w:r>
    </w:p>
    <w:p w14:paraId="7A5EA4E1" w14:textId="15922C86" w:rsidR="002E1E84" w:rsidRPr="007D3178" w:rsidRDefault="002E1E84" w:rsidP="00D40785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Opis sytuacji oświetleniowej:</w:t>
      </w:r>
    </w:p>
    <w:p w14:paraId="3B56FB79" w14:textId="6711E7C3" w:rsidR="002E1E84" w:rsidRPr="007D3178" w:rsidRDefault="002E1E84" w:rsidP="00D40785">
      <w:pPr>
        <w:numPr>
          <w:ilvl w:val="0"/>
          <w:numId w:val="9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numer sytuacji zgodny z Załącznikiem nr 1</w:t>
      </w:r>
      <w:r w:rsidR="00391FC9" w:rsidRPr="007D3178">
        <w:rPr>
          <w:rFonts w:ascii="Lato" w:hAnsi="Lato" w:cs="Arial"/>
          <w:sz w:val="22"/>
          <w:szCs w:val="22"/>
          <w:shd w:val="clear" w:color="auto" w:fill="FFFFFF"/>
        </w:rPr>
        <w:t>0.5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>.</w:t>
      </w:r>
    </w:p>
    <w:p w14:paraId="458AF9D6" w14:textId="77777777" w:rsidR="000338E0" w:rsidRPr="007D3178" w:rsidRDefault="000338E0" w:rsidP="000338E0">
      <w:pPr>
        <w:spacing w:line="276" w:lineRule="auto"/>
        <w:ind w:left="1440"/>
        <w:rPr>
          <w:rFonts w:ascii="Lato" w:hAnsi="Lato" w:cs="Arial"/>
          <w:sz w:val="22"/>
          <w:szCs w:val="22"/>
          <w:shd w:val="clear" w:color="auto" w:fill="FFFFFF"/>
        </w:rPr>
      </w:pPr>
    </w:p>
    <w:p w14:paraId="12FA143F" w14:textId="05A6ED63" w:rsidR="002E1E84" w:rsidRPr="007D3178" w:rsidRDefault="002E1E84" w:rsidP="00D40785">
      <w:pPr>
        <w:pStyle w:val="Akapitzlist"/>
        <w:numPr>
          <w:ilvl w:val="1"/>
          <w:numId w:val="2"/>
        </w:num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Wyniki obliczeń muszą zawierać:</w:t>
      </w:r>
    </w:p>
    <w:p w14:paraId="1EE76CB6" w14:textId="7F9F58DC" w:rsidR="002E1E84" w:rsidRPr="007D3178" w:rsidRDefault="002E1E84" w:rsidP="00D40785">
      <w:pPr>
        <w:numPr>
          <w:ilvl w:val="0"/>
          <w:numId w:val="10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parametry drogi (szerokość</w:t>
      </w:r>
      <w:r w:rsidR="007501A4" w:rsidRPr="007D3178">
        <w:rPr>
          <w:rFonts w:ascii="Lato" w:hAnsi="Lato" w:cs="Arial"/>
          <w:sz w:val="22"/>
          <w:szCs w:val="22"/>
          <w:shd w:val="clear" w:color="auto" w:fill="FFFFFF"/>
        </w:rPr>
        <w:t xml:space="preserve"> drogi, długość modułu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, </w:t>
      </w:r>
      <w:r w:rsidR="00F01E1F" w:rsidRPr="007D3178">
        <w:rPr>
          <w:rFonts w:ascii="Lato" w:hAnsi="Lato" w:cs="Arial"/>
          <w:sz w:val="22"/>
          <w:szCs w:val="22"/>
          <w:shd w:val="clear" w:color="auto" w:fill="FFFFFF"/>
        </w:rPr>
        <w:t xml:space="preserve">szerokość chodnika, 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wysokość oprawy, </w:t>
      </w:r>
      <w:r w:rsidR="007501A4" w:rsidRPr="007D3178">
        <w:rPr>
          <w:rFonts w:ascii="Lato" w:hAnsi="Lato" w:cs="Arial"/>
          <w:sz w:val="22"/>
          <w:szCs w:val="22"/>
          <w:shd w:val="clear" w:color="auto" w:fill="FFFFFF"/>
        </w:rPr>
        <w:t xml:space="preserve">wysunięcie oprawy, nachylenie oprawy </w:t>
      </w:r>
      <w:proofErr w:type="gramStart"/>
      <w:r w:rsidRPr="007D3178">
        <w:rPr>
          <w:rFonts w:ascii="Lato" w:hAnsi="Lato" w:cs="Arial"/>
          <w:sz w:val="22"/>
          <w:szCs w:val="22"/>
          <w:shd w:val="clear" w:color="auto" w:fill="FFFFFF"/>
        </w:rPr>
        <w:t>klasa</w:t>
      </w:r>
      <w:r w:rsidR="007501A4" w:rsidRPr="007D3178">
        <w:rPr>
          <w:rFonts w:ascii="Lato" w:hAnsi="Lato" w:cs="Arial"/>
          <w:sz w:val="22"/>
          <w:szCs w:val="22"/>
          <w:shd w:val="clear" w:color="auto" w:fill="FFFFFF"/>
        </w:rPr>
        <w:t xml:space="preserve"> 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>)</w:t>
      </w:r>
      <w:proofErr w:type="gramEnd"/>
      <w:r w:rsidRPr="007D3178">
        <w:rPr>
          <w:rFonts w:ascii="Lato" w:hAnsi="Lato" w:cs="Arial"/>
          <w:sz w:val="22"/>
          <w:szCs w:val="22"/>
          <w:shd w:val="clear" w:color="auto" w:fill="FFFFFF"/>
        </w:rPr>
        <w:t>,</w:t>
      </w:r>
    </w:p>
    <w:p w14:paraId="2F4241F5" w14:textId="77777777" w:rsidR="002E1E84" w:rsidRPr="007D3178" w:rsidRDefault="002E1E84" w:rsidP="00D40785">
      <w:pPr>
        <w:numPr>
          <w:ilvl w:val="0"/>
          <w:numId w:val="10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luminancję/natężenie w odniesieniu do obserwatorów 1 i 2,</w:t>
      </w:r>
    </w:p>
    <w:p w14:paraId="5A2C192D" w14:textId="6F524BD7" w:rsidR="002E1E84" w:rsidRPr="007D3178" w:rsidRDefault="002E1E84" w:rsidP="00D40785">
      <w:pPr>
        <w:numPr>
          <w:ilvl w:val="0"/>
          <w:numId w:val="10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olśnienie [T</w:t>
      </w:r>
      <w:r w:rsidR="00CC292F" w:rsidRPr="007D3178">
        <w:rPr>
          <w:rFonts w:ascii="Lato" w:hAnsi="Lato" w:cs="Arial"/>
          <w:sz w:val="22"/>
          <w:szCs w:val="22"/>
          <w:shd w:val="clear" w:color="auto" w:fill="FFFFFF"/>
        </w:rPr>
        <w:t>l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>],</w:t>
      </w:r>
    </w:p>
    <w:p w14:paraId="12D4FC8E" w14:textId="2C0626F7" w:rsidR="00BA7234" w:rsidRPr="007D3178" w:rsidRDefault="00BA7234" w:rsidP="00D40785">
      <w:pPr>
        <w:numPr>
          <w:ilvl w:val="0"/>
          <w:numId w:val="10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wartość średnia luminancji jezdni L</w:t>
      </w:r>
      <w:r w:rsidRPr="007D3178">
        <w:rPr>
          <w:rFonts w:ascii="Lato" w:hAnsi="Lato" w:cs="Arial"/>
          <w:sz w:val="22"/>
          <w:szCs w:val="22"/>
          <w:shd w:val="clear" w:color="auto" w:fill="FFFFFF"/>
          <w:vertAlign w:val="subscript"/>
        </w:rPr>
        <w:t>m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 [cd·m-2]</w:t>
      </w:r>
    </w:p>
    <w:p w14:paraId="573AB9DB" w14:textId="4B8260C0" w:rsidR="00BA7234" w:rsidRPr="007D3178" w:rsidRDefault="00BA7234" w:rsidP="00D40785">
      <w:pPr>
        <w:numPr>
          <w:ilvl w:val="0"/>
          <w:numId w:val="10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wartość średnia natężenia oświetlenia </w:t>
      </w:r>
      <w:r w:rsidR="007501A4" w:rsidRPr="007D3178">
        <w:rPr>
          <w:rFonts w:ascii="Lato" w:hAnsi="Lato" w:cs="Arial"/>
          <w:sz w:val="22"/>
          <w:szCs w:val="22"/>
          <w:shd w:val="clear" w:color="auto" w:fill="FFFFFF"/>
        </w:rPr>
        <w:t>E</w:t>
      </w:r>
      <w:r w:rsidR="007501A4" w:rsidRPr="007D3178">
        <w:rPr>
          <w:rFonts w:ascii="Lato" w:hAnsi="Lato" w:cs="Arial"/>
          <w:sz w:val="22"/>
          <w:szCs w:val="22"/>
          <w:shd w:val="clear" w:color="auto" w:fill="FFFFFF"/>
          <w:vertAlign w:val="subscript"/>
        </w:rPr>
        <w:t>m</w:t>
      </w:r>
      <w:r w:rsidRPr="007D3178">
        <w:rPr>
          <w:rFonts w:ascii="Lato" w:hAnsi="Lato" w:cs="Arial"/>
          <w:sz w:val="22"/>
          <w:szCs w:val="22"/>
          <w:shd w:val="clear" w:color="auto" w:fill="FFFFFF"/>
          <w:vertAlign w:val="subscript"/>
        </w:rPr>
        <w:t xml:space="preserve"> 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>[lx]</w:t>
      </w:r>
      <w:r w:rsidR="007501A4" w:rsidRPr="007D3178">
        <w:rPr>
          <w:rFonts w:ascii="Lato" w:hAnsi="Lato" w:cs="Arial"/>
          <w:sz w:val="22"/>
          <w:szCs w:val="22"/>
          <w:shd w:val="clear" w:color="auto" w:fill="FFFFFF"/>
        </w:rPr>
        <w:t xml:space="preserve">, </w:t>
      </w:r>
    </w:p>
    <w:p w14:paraId="7CA8C651" w14:textId="08D07FC4" w:rsidR="00BA7234" w:rsidRPr="007D3178" w:rsidRDefault="00BA7234" w:rsidP="00D40785">
      <w:pPr>
        <w:numPr>
          <w:ilvl w:val="0"/>
          <w:numId w:val="10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wartość minimalna natężenia oświetlenia </w:t>
      </w:r>
      <w:r w:rsidR="007501A4" w:rsidRPr="007D3178">
        <w:rPr>
          <w:rFonts w:ascii="Lato" w:hAnsi="Lato" w:cs="Arial"/>
          <w:sz w:val="22"/>
          <w:szCs w:val="22"/>
          <w:shd w:val="clear" w:color="auto" w:fill="FFFFFF"/>
        </w:rPr>
        <w:t>E</w:t>
      </w:r>
      <w:r w:rsidR="007501A4" w:rsidRPr="007D3178">
        <w:rPr>
          <w:rFonts w:ascii="Lato" w:hAnsi="Lato" w:cs="Arial"/>
          <w:sz w:val="22"/>
          <w:szCs w:val="22"/>
          <w:shd w:val="clear" w:color="auto" w:fill="FFFFFF"/>
          <w:vertAlign w:val="subscript"/>
        </w:rPr>
        <w:t>min</w:t>
      </w:r>
      <w:r w:rsidRPr="007D3178">
        <w:rPr>
          <w:rFonts w:ascii="Lato" w:hAnsi="Lato" w:cs="Arial"/>
          <w:sz w:val="22"/>
          <w:szCs w:val="22"/>
          <w:shd w:val="clear" w:color="auto" w:fill="FFFFFF"/>
          <w:vertAlign w:val="subscript"/>
        </w:rPr>
        <w:t xml:space="preserve"> 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>[lx]</w:t>
      </w:r>
      <w:r w:rsidR="007501A4" w:rsidRPr="007D3178">
        <w:rPr>
          <w:rFonts w:ascii="Lato" w:hAnsi="Lato" w:cs="Arial"/>
          <w:sz w:val="22"/>
          <w:szCs w:val="22"/>
          <w:shd w:val="clear" w:color="auto" w:fill="FFFFFF"/>
        </w:rPr>
        <w:t xml:space="preserve">, </w:t>
      </w:r>
    </w:p>
    <w:p w14:paraId="68CEB906" w14:textId="29ACD7AB" w:rsidR="002E1E84" w:rsidRPr="007D3178" w:rsidRDefault="002E1E84" w:rsidP="00D40785">
      <w:pPr>
        <w:numPr>
          <w:ilvl w:val="0"/>
          <w:numId w:val="10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równomierność [</w:t>
      </w:r>
      <w:proofErr w:type="spellStart"/>
      <w:r w:rsidRPr="007D3178">
        <w:rPr>
          <w:rFonts w:ascii="Lato" w:hAnsi="Lato" w:cs="Arial"/>
          <w:sz w:val="22"/>
          <w:szCs w:val="22"/>
          <w:shd w:val="clear" w:color="auto" w:fill="FFFFFF"/>
        </w:rPr>
        <w:t>U</w:t>
      </w:r>
      <w:r w:rsidRPr="007D3178">
        <w:rPr>
          <w:rFonts w:ascii="Lato" w:hAnsi="Lato" w:cs="Arial"/>
          <w:sz w:val="22"/>
          <w:szCs w:val="22"/>
          <w:shd w:val="clear" w:color="auto" w:fill="FFFFFF"/>
          <w:vertAlign w:val="subscript"/>
        </w:rPr>
        <w:t>o</w:t>
      </w:r>
      <w:proofErr w:type="spellEnd"/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, </w:t>
      </w:r>
      <w:proofErr w:type="gramStart"/>
      <w:r w:rsidRPr="007D3178">
        <w:rPr>
          <w:rFonts w:ascii="Lato" w:hAnsi="Lato" w:cs="Arial"/>
          <w:sz w:val="22"/>
          <w:szCs w:val="22"/>
          <w:shd w:val="clear" w:color="auto" w:fill="FFFFFF"/>
        </w:rPr>
        <w:t>U</w:t>
      </w:r>
      <w:r w:rsidR="00CC292F" w:rsidRPr="007D3178">
        <w:rPr>
          <w:rFonts w:ascii="Lato" w:hAnsi="Lato" w:cs="Arial"/>
          <w:sz w:val="22"/>
          <w:szCs w:val="22"/>
          <w:shd w:val="clear" w:color="auto" w:fill="FFFFFF"/>
          <w:vertAlign w:val="subscript"/>
        </w:rPr>
        <w:t>L</w:t>
      </w:r>
      <w:r w:rsidR="007501A4" w:rsidRPr="007D3178">
        <w:rPr>
          <w:rFonts w:ascii="Lato" w:hAnsi="Lato" w:cs="Arial"/>
          <w:sz w:val="22"/>
          <w:szCs w:val="22"/>
          <w:shd w:val="clear" w:color="auto" w:fill="FFFFFF"/>
          <w:vertAlign w:val="subscript"/>
        </w:rPr>
        <w:t xml:space="preserve"> ,</w:t>
      </w:r>
      <w:proofErr w:type="gramEnd"/>
      <w:r w:rsidR="007501A4" w:rsidRPr="007D3178">
        <w:rPr>
          <w:rFonts w:ascii="Lato" w:hAnsi="Lato" w:cs="Arial"/>
          <w:sz w:val="22"/>
          <w:szCs w:val="22"/>
          <w:shd w:val="clear" w:color="auto" w:fill="FFFFFF"/>
          <w:vertAlign w:val="subscript"/>
        </w:rPr>
        <w:t xml:space="preserve"> </w:t>
      </w:r>
      <w:r w:rsidR="007501A4" w:rsidRPr="007D3178">
        <w:rPr>
          <w:rFonts w:ascii="Lato" w:hAnsi="Lato" w:cs="Arial"/>
          <w:sz w:val="22"/>
          <w:szCs w:val="22"/>
          <w:shd w:val="clear" w:color="auto" w:fill="FFFFFF"/>
        </w:rPr>
        <w:t>U</w:t>
      </w:r>
      <w:r w:rsidR="007501A4" w:rsidRPr="007D3178">
        <w:rPr>
          <w:rFonts w:ascii="Lato" w:hAnsi="Lato" w:cs="Arial"/>
          <w:sz w:val="22"/>
          <w:szCs w:val="22"/>
          <w:shd w:val="clear" w:color="auto" w:fill="FFFFFF"/>
          <w:vertAlign w:val="subscript"/>
        </w:rPr>
        <w:t>d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>],</w:t>
      </w:r>
    </w:p>
    <w:p w14:paraId="5D9D07AD" w14:textId="335CD8DF" w:rsidR="002E1E84" w:rsidRPr="007D3178" w:rsidRDefault="002E1E84" w:rsidP="00D40785">
      <w:pPr>
        <w:numPr>
          <w:ilvl w:val="0"/>
          <w:numId w:val="10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współczynnik oświetlenia otoczenia [</w:t>
      </w:r>
      <w:r w:rsidR="007501A4" w:rsidRPr="007D3178">
        <w:rPr>
          <w:rFonts w:ascii="Lato" w:hAnsi="Lato" w:cs="Arial"/>
          <w:sz w:val="22"/>
          <w:szCs w:val="22"/>
          <w:shd w:val="clear" w:color="auto" w:fill="FFFFFF"/>
        </w:rPr>
        <w:t>R</w:t>
      </w:r>
      <w:r w:rsidRPr="007D3178">
        <w:rPr>
          <w:rFonts w:ascii="Lato" w:hAnsi="Lato" w:cs="Arial"/>
          <w:sz w:val="22"/>
          <w:szCs w:val="22"/>
          <w:shd w:val="clear" w:color="auto" w:fill="FFFFFF"/>
          <w:vertAlign w:val="subscript"/>
        </w:rPr>
        <w:t>EI</w:t>
      </w:r>
      <w:r w:rsidRPr="007D3178">
        <w:rPr>
          <w:rFonts w:ascii="Lato" w:hAnsi="Lato" w:cs="Arial"/>
          <w:sz w:val="22"/>
          <w:szCs w:val="22"/>
          <w:shd w:val="clear" w:color="auto" w:fill="FFFFFF"/>
        </w:rPr>
        <w:t>],</w:t>
      </w:r>
    </w:p>
    <w:p w14:paraId="6C3C5249" w14:textId="2F52D49C" w:rsidR="002E1E84" w:rsidRPr="007D3178" w:rsidRDefault="002E1E84" w:rsidP="00D40785">
      <w:pPr>
        <w:numPr>
          <w:ilvl w:val="0"/>
          <w:numId w:val="10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 xml:space="preserve">współczynnik utrzymania– 0,9; </w:t>
      </w:r>
    </w:p>
    <w:p w14:paraId="612D9D93" w14:textId="77777777" w:rsidR="002E1E84" w:rsidRPr="007D3178" w:rsidRDefault="002E1E84" w:rsidP="00D40785">
      <w:pPr>
        <w:numPr>
          <w:ilvl w:val="0"/>
          <w:numId w:val="10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siatkę wartości natężenia [lx],</w:t>
      </w:r>
    </w:p>
    <w:p w14:paraId="2E02EF57" w14:textId="77777777" w:rsidR="002E1E84" w:rsidRPr="007D3178" w:rsidRDefault="002E1E84" w:rsidP="00D40785">
      <w:pPr>
        <w:numPr>
          <w:ilvl w:val="0"/>
          <w:numId w:val="10"/>
        </w:numPr>
        <w:tabs>
          <w:tab w:val="num" w:pos="720"/>
        </w:tabs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  <w:r w:rsidRPr="007D3178">
        <w:rPr>
          <w:rFonts w:ascii="Lato" w:hAnsi="Lato" w:cs="Arial"/>
          <w:sz w:val="22"/>
          <w:szCs w:val="22"/>
          <w:shd w:val="clear" w:color="auto" w:fill="FFFFFF"/>
        </w:rPr>
        <w:t>zastosowane bryły fotometryczne.</w:t>
      </w:r>
    </w:p>
    <w:p w14:paraId="03A07544" w14:textId="10553F72" w:rsidR="002E1E84" w:rsidRPr="007D3178" w:rsidRDefault="002E1E84" w:rsidP="00D40785">
      <w:pPr>
        <w:spacing w:line="276" w:lineRule="auto"/>
        <w:rPr>
          <w:rFonts w:ascii="Lato" w:hAnsi="Lato" w:cs="Arial"/>
          <w:sz w:val="22"/>
          <w:szCs w:val="22"/>
          <w:shd w:val="clear" w:color="auto" w:fill="FFFFFF"/>
        </w:rPr>
      </w:pPr>
    </w:p>
    <w:sectPr w:rsidR="002E1E84" w:rsidRPr="007D3178" w:rsidSect="007D3178">
      <w:footerReference w:type="default" r:id="rId7"/>
      <w:headerReference w:type="first" r:id="rId8"/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73BFE" w14:textId="77777777" w:rsidR="00D40785" w:rsidRDefault="00D40785" w:rsidP="00D40785">
      <w:r>
        <w:separator/>
      </w:r>
    </w:p>
  </w:endnote>
  <w:endnote w:type="continuationSeparator" w:id="0">
    <w:p w14:paraId="557FB6F9" w14:textId="77777777" w:rsidR="00D40785" w:rsidRDefault="00D40785" w:rsidP="00D40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ato" w:hAnsi="Lato"/>
        <w:sz w:val="22"/>
        <w:szCs w:val="22"/>
      </w:rPr>
      <w:id w:val="-202790077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/>
            <w:sz w:val="22"/>
            <w:szCs w:val="22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FC92535" w14:textId="4F39DD8E" w:rsidR="000338E0" w:rsidRPr="000338E0" w:rsidRDefault="000338E0">
            <w:pPr>
              <w:pStyle w:val="Stopka"/>
              <w:jc w:val="center"/>
              <w:rPr>
                <w:rFonts w:ascii="Lato" w:hAnsi="Lato"/>
                <w:sz w:val="22"/>
                <w:szCs w:val="22"/>
              </w:rPr>
            </w:pPr>
            <w:r w:rsidRPr="000338E0">
              <w:rPr>
                <w:rFonts w:ascii="Lato" w:hAnsi="Lato"/>
                <w:sz w:val="22"/>
                <w:szCs w:val="22"/>
              </w:rPr>
              <w:t xml:space="preserve">Strona </w:t>
            </w:r>
            <w:r w:rsidRPr="000338E0">
              <w:rPr>
                <w:rFonts w:ascii="Lato" w:hAnsi="Lato"/>
                <w:b/>
                <w:bCs/>
                <w:sz w:val="22"/>
                <w:szCs w:val="22"/>
              </w:rPr>
              <w:fldChar w:fldCharType="begin"/>
            </w:r>
            <w:r w:rsidRPr="000338E0">
              <w:rPr>
                <w:rFonts w:ascii="Lato" w:hAnsi="Lato"/>
                <w:b/>
                <w:bCs/>
                <w:sz w:val="22"/>
                <w:szCs w:val="22"/>
              </w:rPr>
              <w:instrText>PAGE</w:instrText>
            </w:r>
            <w:r w:rsidRPr="000338E0">
              <w:rPr>
                <w:rFonts w:ascii="Lato" w:hAnsi="Lato"/>
                <w:b/>
                <w:bCs/>
                <w:sz w:val="22"/>
                <w:szCs w:val="22"/>
              </w:rPr>
              <w:fldChar w:fldCharType="separate"/>
            </w:r>
            <w:r w:rsidRPr="000338E0">
              <w:rPr>
                <w:rFonts w:ascii="Lato" w:hAnsi="Lato"/>
                <w:b/>
                <w:bCs/>
                <w:sz w:val="22"/>
                <w:szCs w:val="22"/>
              </w:rPr>
              <w:t>2</w:t>
            </w:r>
            <w:r w:rsidRPr="000338E0">
              <w:rPr>
                <w:rFonts w:ascii="Lato" w:hAnsi="Lato"/>
                <w:b/>
                <w:bCs/>
                <w:sz w:val="22"/>
                <w:szCs w:val="22"/>
              </w:rPr>
              <w:fldChar w:fldCharType="end"/>
            </w:r>
            <w:r w:rsidRPr="000338E0">
              <w:rPr>
                <w:rFonts w:ascii="Lato" w:hAnsi="Lato"/>
                <w:sz w:val="22"/>
                <w:szCs w:val="22"/>
              </w:rPr>
              <w:t xml:space="preserve"> z </w:t>
            </w:r>
            <w:r w:rsidRPr="000338E0">
              <w:rPr>
                <w:rFonts w:ascii="Lato" w:hAnsi="Lato"/>
                <w:b/>
                <w:bCs/>
                <w:sz w:val="22"/>
                <w:szCs w:val="22"/>
              </w:rPr>
              <w:fldChar w:fldCharType="begin"/>
            </w:r>
            <w:r w:rsidRPr="000338E0">
              <w:rPr>
                <w:rFonts w:ascii="Lato" w:hAnsi="Lato"/>
                <w:b/>
                <w:bCs/>
                <w:sz w:val="22"/>
                <w:szCs w:val="22"/>
              </w:rPr>
              <w:instrText>NUMPAGES</w:instrText>
            </w:r>
            <w:r w:rsidRPr="000338E0">
              <w:rPr>
                <w:rFonts w:ascii="Lato" w:hAnsi="Lato"/>
                <w:b/>
                <w:bCs/>
                <w:sz w:val="22"/>
                <w:szCs w:val="22"/>
              </w:rPr>
              <w:fldChar w:fldCharType="separate"/>
            </w:r>
            <w:r w:rsidRPr="000338E0">
              <w:rPr>
                <w:rFonts w:ascii="Lato" w:hAnsi="Lato"/>
                <w:b/>
                <w:bCs/>
                <w:sz w:val="22"/>
                <w:szCs w:val="22"/>
              </w:rPr>
              <w:t>2</w:t>
            </w:r>
            <w:r w:rsidRPr="000338E0">
              <w:rPr>
                <w:rFonts w:ascii="Lato" w:hAnsi="Lato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0B8D0E43" w14:textId="77777777" w:rsidR="000338E0" w:rsidRPr="000338E0" w:rsidRDefault="000338E0">
    <w:pPr>
      <w:pStyle w:val="Stopka"/>
      <w:rPr>
        <w:rFonts w:ascii="Lato" w:hAnsi="Lato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018F1" w14:textId="77777777" w:rsidR="00D40785" w:rsidRDefault="00D40785" w:rsidP="00D40785">
      <w:r>
        <w:separator/>
      </w:r>
    </w:p>
  </w:footnote>
  <w:footnote w:type="continuationSeparator" w:id="0">
    <w:p w14:paraId="42717D2E" w14:textId="77777777" w:rsidR="00D40785" w:rsidRDefault="00D40785" w:rsidP="00D40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C5668" w14:textId="68B98591" w:rsidR="007D3178" w:rsidRDefault="007D3178">
    <w:pPr>
      <w:pStyle w:val="Nagwek"/>
    </w:pPr>
    <w:bookmarkStart w:id="2" w:name="_Hlk202447343"/>
    <w:r>
      <w:rPr>
        <w:rFonts w:ascii="Georgia" w:hAnsi="Georgia"/>
        <w:i/>
        <w:iCs/>
        <w:noProof/>
        <w:sz w:val="16"/>
      </w:rPr>
      <w:drawing>
        <wp:inline distT="0" distB="0" distL="0" distR="0" wp14:anchorId="3045E7D7" wp14:editId="04DBE69F">
          <wp:extent cx="5759450" cy="650240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5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83118"/>
    <w:multiLevelType w:val="hybridMultilevel"/>
    <w:tmpl w:val="50DC6656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" w15:restartNumberingAfterBreak="0">
    <w:nsid w:val="09274984"/>
    <w:multiLevelType w:val="hybridMultilevel"/>
    <w:tmpl w:val="D3A4B2C4"/>
    <w:lvl w:ilvl="0" w:tplc="82D249DC">
      <w:start w:val="1"/>
      <w:numFmt w:val="lowerLetter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 w15:restartNumberingAfterBreak="0">
    <w:nsid w:val="172C37E7"/>
    <w:multiLevelType w:val="multilevel"/>
    <w:tmpl w:val="AD52D2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0103FE"/>
    <w:multiLevelType w:val="multilevel"/>
    <w:tmpl w:val="87624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FD499C"/>
    <w:multiLevelType w:val="multilevel"/>
    <w:tmpl w:val="CF86CE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E1F075E"/>
    <w:multiLevelType w:val="hybridMultilevel"/>
    <w:tmpl w:val="4E6E247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E68D9"/>
    <w:multiLevelType w:val="multilevel"/>
    <w:tmpl w:val="3000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9A3551"/>
    <w:multiLevelType w:val="hybridMultilevel"/>
    <w:tmpl w:val="0E38D2D8"/>
    <w:lvl w:ilvl="0" w:tplc="5ECC4CB4">
      <w:start w:val="1"/>
      <w:numFmt w:val="lowerLetter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8" w15:restartNumberingAfterBreak="0">
    <w:nsid w:val="3E9B092E"/>
    <w:multiLevelType w:val="multilevel"/>
    <w:tmpl w:val="A0DCB0D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F570AC"/>
    <w:multiLevelType w:val="multilevel"/>
    <w:tmpl w:val="8D9877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093919"/>
    <w:multiLevelType w:val="multilevel"/>
    <w:tmpl w:val="87624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66312B"/>
    <w:multiLevelType w:val="multilevel"/>
    <w:tmpl w:val="E61080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284BA2"/>
    <w:multiLevelType w:val="multilevel"/>
    <w:tmpl w:val="88DE55A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571F80"/>
    <w:multiLevelType w:val="multilevel"/>
    <w:tmpl w:val="6E565D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BF2468"/>
    <w:multiLevelType w:val="multilevel"/>
    <w:tmpl w:val="87624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DB277E"/>
    <w:multiLevelType w:val="multilevel"/>
    <w:tmpl w:val="87624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E618D0"/>
    <w:multiLevelType w:val="multilevel"/>
    <w:tmpl w:val="0F9AE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B57DEB"/>
    <w:multiLevelType w:val="hybridMultilevel"/>
    <w:tmpl w:val="F912BC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7"/>
  </w:num>
  <w:num w:numId="5">
    <w:abstractNumId w:val="7"/>
  </w:num>
  <w:num w:numId="6">
    <w:abstractNumId w:val="13"/>
  </w:num>
  <w:num w:numId="7">
    <w:abstractNumId w:val="0"/>
  </w:num>
  <w:num w:numId="8">
    <w:abstractNumId w:val="8"/>
  </w:num>
  <w:num w:numId="9">
    <w:abstractNumId w:val="9"/>
  </w:num>
  <w:num w:numId="10">
    <w:abstractNumId w:val="12"/>
  </w:num>
  <w:num w:numId="11">
    <w:abstractNumId w:val="11"/>
  </w:num>
  <w:num w:numId="12">
    <w:abstractNumId w:val="6"/>
  </w:num>
  <w:num w:numId="13">
    <w:abstractNumId w:val="10"/>
  </w:num>
  <w:num w:numId="14">
    <w:abstractNumId w:val="15"/>
  </w:num>
  <w:num w:numId="15">
    <w:abstractNumId w:val="16"/>
  </w:num>
  <w:num w:numId="16">
    <w:abstractNumId w:val="1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7B9"/>
    <w:rsid w:val="000000BA"/>
    <w:rsid w:val="000338E0"/>
    <w:rsid w:val="00100D5A"/>
    <w:rsid w:val="002834C9"/>
    <w:rsid w:val="002A4170"/>
    <w:rsid w:val="002D3690"/>
    <w:rsid w:val="002E1E84"/>
    <w:rsid w:val="002E49EB"/>
    <w:rsid w:val="003137B9"/>
    <w:rsid w:val="003457CE"/>
    <w:rsid w:val="00391FC9"/>
    <w:rsid w:val="005F7EF2"/>
    <w:rsid w:val="00602704"/>
    <w:rsid w:val="006249FE"/>
    <w:rsid w:val="006E4A1F"/>
    <w:rsid w:val="007501A4"/>
    <w:rsid w:val="007D3178"/>
    <w:rsid w:val="00857711"/>
    <w:rsid w:val="008908B4"/>
    <w:rsid w:val="00975F53"/>
    <w:rsid w:val="00994EF8"/>
    <w:rsid w:val="009A6DC1"/>
    <w:rsid w:val="00A54900"/>
    <w:rsid w:val="00AE64E4"/>
    <w:rsid w:val="00B876D6"/>
    <w:rsid w:val="00BA7234"/>
    <w:rsid w:val="00CC292F"/>
    <w:rsid w:val="00CE6434"/>
    <w:rsid w:val="00D40785"/>
    <w:rsid w:val="00D55B13"/>
    <w:rsid w:val="00EC1C1C"/>
    <w:rsid w:val="00ED6ACD"/>
    <w:rsid w:val="00F01E1F"/>
    <w:rsid w:val="00F8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12A91"/>
  <w15:chartTrackingRefBased/>
  <w15:docId w15:val="{320668FE-9A8A-4C32-82C5-92BF3F76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75F53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3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3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37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3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37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37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37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37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37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37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37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37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37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37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37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37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37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37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37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3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3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3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3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37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37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37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37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37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37B9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semiHidden/>
    <w:unhideWhenUsed/>
    <w:rsid w:val="00975F5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75F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75F5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rsid w:val="00100D5A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100D5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407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0785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407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0785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C292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CC292F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31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3178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2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Gajek</dc:creator>
  <cp:keywords/>
  <dc:description/>
  <cp:lastModifiedBy>Aleksandra Kowalska</cp:lastModifiedBy>
  <cp:revision>3</cp:revision>
  <cp:lastPrinted>2025-07-07T12:56:00Z</cp:lastPrinted>
  <dcterms:created xsi:type="dcterms:W3CDTF">2025-07-07T12:53:00Z</dcterms:created>
  <dcterms:modified xsi:type="dcterms:W3CDTF">2025-07-07T12:56:00Z</dcterms:modified>
</cp:coreProperties>
</file>